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r/>
      <w:r/>
    </w:p>
    <w:p>
      <w:pPr>
        <w:rPr>
          <w:highlight w:val="none"/>
        </w:rPr>
      </w:pPr>
      <w:r/>
      <w:hyperlink r:id="rId8" w:tooltip="https://www.nalog.gov.ru/rn56/news/activities_fts/12563912/" w:history="1">
        <w:r>
          <w:rPr>
            <w:rStyle w:val="792"/>
          </w:rPr>
          <w:t xml:space="preserve">https://www.nalog.gov.ru/rn56/news/activities_fts/12563912/</w:t>
        </w:r>
        <w:r>
          <w:rPr>
            <w:rStyle w:val="792"/>
          </w:rPr>
        </w:r>
      </w:hyperlink>
      <w:r/>
    </w:p>
    <w:p>
      <w:r>
        <w:rPr>
          <w:highlight w:val="none"/>
        </w:rPr>
        <w:t xml:space="preserve">https://www.nalog.gov.ru/rn56/news/activities_fts/12711212/</w:t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nalog.gov.ru/rn56/news/activities_fts/12563912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ЮщввЮщввр Одэм</cp:lastModifiedBy>
  <cp:revision>3</cp:revision>
  <dcterms:modified xsi:type="dcterms:W3CDTF">2022-10-25T16:38:29Z</dcterms:modified>
</cp:coreProperties>
</file>